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F0D984" w14:textId="77777777" w:rsidR="00E2441D" w:rsidRPr="00091BF8" w:rsidRDefault="00546624" w:rsidP="00190ACC">
      <w:pPr>
        <w:tabs>
          <w:tab w:val="center" w:pos="4680"/>
        </w:tabs>
        <w:jc w:val="center"/>
        <w:rPr>
          <w:szCs w:val="24"/>
        </w:rPr>
      </w:pPr>
      <w:bookmarkStart w:id="0" w:name="_GoBack"/>
      <w:bookmarkEnd w:id="0"/>
      <w:r>
        <w:rPr>
          <w:b/>
          <w:sz w:val="22"/>
        </w:rPr>
        <w:t xml:space="preserve">  </w:t>
      </w:r>
      <w:r>
        <w:rPr>
          <w:b/>
          <w:sz w:val="22"/>
        </w:rPr>
        <w:tab/>
      </w:r>
      <w:r w:rsidR="00190ACC" w:rsidRPr="00091BF8">
        <w:rPr>
          <w:b/>
          <w:szCs w:val="24"/>
        </w:rPr>
        <w:tab/>
        <w:t xml:space="preserve">                 </w:t>
      </w:r>
    </w:p>
    <w:p w14:paraId="4BD58793" w14:textId="77777777" w:rsidR="00E2441D" w:rsidRPr="00091BF8" w:rsidRDefault="00190ACC" w:rsidP="007947BD">
      <w:pPr>
        <w:tabs>
          <w:tab w:val="center" w:pos="4680"/>
        </w:tabs>
        <w:jc w:val="center"/>
        <w:rPr>
          <w:b/>
          <w:sz w:val="26"/>
          <w:szCs w:val="26"/>
        </w:rPr>
      </w:pPr>
      <w:r w:rsidRPr="00091BF8">
        <w:rPr>
          <w:b/>
          <w:smallCaps/>
          <w:sz w:val="26"/>
          <w:szCs w:val="26"/>
        </w:rPr>
        <w:t>David V.P. Sanchez</w:t>
      </w:r>
      <w:r w:rsidR="005F3C84" w:rsidRPr="00091BF8">
        <w:rPr>
          <w:b/>
          <w:smallCaps/>
          <w:sz w:val="26"/>
          <w:szCs w:val="26"/>
        </w:rPr>
        <w:t>, Ph.D.</w:t>
      </w:r>
    </w:p>
    <w:p w14:paraId="59BEFE86" w14:textId="77777777" w:rsidR="00190ACC" w:rsidRPr="00190ACC" w:rsidRDefault="00190ACC" w:rsidP="0002787B">
      <w:pPr>
        <w:tabs>
          <w:tab w:val="center" w:pos="4680"/>
          <w:tab w:val="left" w:pos="5040"/>
        </w:tabs>
        <w:rPr>
          <w:u w:val="single"/>
        </w:rPr>
      </w:pPr>
      <w:r>
        <w:rPr>
          <w:sz w:val="22"/>
          <w:u w:val="single"/>
        </w:rPr>
        <w:t xml:space="preserve">            </w:t>
      </w:r>
    </w:p>
    <w:p w14:paraId="0F3738A5" w14:textId="77777777" w:rsidR="00E2441D" w:rsidRDefault="00353B26" w:rsidP="0002787B">
      <w:pPr>
        <w:tabs>
          <w:tab w:val="left" w:pos="360"/>
          <w:tab w:val="center" w:pos="4680"/>
        </w:tabs>
      </w:pPr>
      <w:r>
        <w:rPr>
          <w:b/>
          <w:sz w:val="22"/>
        </w:rPr>
        <w:t>A.</w:t>
      </w:r>
      <w:r>
        <w:rPr>
          <w:b/>
          <w:sz w:val="22"/>
        </w:rPr>
        <w:tab/>
        <w:t>PROFESSIONAL PREPARATION:</w:t>
      </w:r>
    </w:p>
    <w:p w14:paraId="5484BCE0" w14:textId="77777777" w:rsidR="00E2441D" w:rsidRDefault="00A03D52" w:rsidP="007947BD">
      <w:pPr>
        <w:tabs>
          <w:tab w:val="left" w:pos="360"/>
          <w:tab w:val="left" w:pos="2700"/>
          <w:tab w:val="left" w:pos="4410"/>
          <w:tab w:val="left" w:pos="7200"/>
          <w:tab w:val="left" w:pos="8640"/>
          <w:tab w:val="right" w:pos="9360"/>
        </w:tabs>
      </w:pPr>
      <w:r>
        <w:rPr>
          <w:sz w:val="22"/>
        </w:rPr>
        <w:t xml:space="preserve">University of </w:t>
      </w:r>
      <w:r w:rsidR="007947BD">
        <w:rPr>
          <w:sz w:val="22"/>
        </w:rPr>
        <w:t>Portland</w:t>
      </w:r>
      <w:r w:rsidR="007947BD">
        <w:rPr>
          <w:sz w:val="22"/>
        </w:rPr>
        <w:tab/>
      </w:r>
      <w:r>
        <w:rPr>
          <w:sz w:val="22"/>
        </w:rPr>
        <w:t>Portland OR</w:t>
      </w:r>
      <w:r w:rsidR="00353B26">
        <w:rPr>
          <w:sz w:val="22"/>
        </w:rPr>
        <w:tab/>
      </w:r>
      <w:r w:rsidR="007947BD">
        <w:rPr>
          <w:sz w:val="22"/>
        </w:rPr>
        <w:t xml:space="preserve">Civil Engineering                    B.S., </w:t>
      </w:r>
      <w:r>
        <w:rPr>
          <w:sz w:val="22"/>
        </w:rPr>
        <w:t>2006</w:t>
      </w:r>
    </w:p>
    <w:p w14:paraId="034EBA4A" w14:textId="77777777" w:rsidR="00E2441D" w:rsidRDefault="00A03D52" w:rsidP="007947BD">
      <w:pPr>
        <w:tabs>
          <w:tab w:val="left" w:pos="360"/>
          <w:tab w:val="left" w:pos="2700"/>
          <w:tab w:val="left" w:pos="4410"/>
          <w:tab w:val="left" w:pos="7200"/>
          <w:tab w:val="left" w:pos="8640"/>
          <w:tab w:val="right" w:pos="9360"/>
        </w:tabs>
      </w:pPr>
      <w:r>
        <w:rPr>
          <w:sz w:val="22"/>
        </w:rPr>
        <w:t>University of Pitt</w:t>
      </w:r>
      <w:r w:rsidR="007947BD">
        <w:rPr>
          <w:sz w:val="22"/>
        </w:rPr>
        <w:t>sburgh</w:t>
      </w:r>
      <w:r w:rsidR="007947BD">
        <w:rPr>
          <w:sz w:val="22"/>
        </w:rPr>
        <w:tab/>
        <w:t>Pittsburgh PA</w:t>
      </w:r>
      <w:r w:rsidR="007947BD">
        <w:rPr>
          <w:sz w:val="22"/>
        </w:rPr>
        <w:tab/>
        <w:t>Civil Eng. (</w:t>
      </w:r>
      <w:r>
        <w:rPr>
          <w:sz w:val="22"/>
        </w:rPr>
        <w:t>Constr. Mgmt.</w:t>
      </w:r>
      <w:r w:rsidR="007947BD">
        <w:rPr>
          <w:sz w:val="22"/>
        </w:rPr>
        <w:t xml:space="preserve">)     </w:t>
      </w:r>
      <w:r>
        <w:rPr>
          <w:sz w:val="22"/>
        </w:rPr>
        <w:t>M.S. 2010</w:t>
      </w:r>
    </w:p>
    <w:p w14:paraId="7E4D6559" w14:textId="77777777" w:rsidR="00E2441D" w:rsidRDefault="00A03D52" w:rsidP="007947BD">
      <w:pPr>
        <w:tabs>
          <w:tab w:val="left" w:pos="360"/>
          <w:tab w:val="left" w:pos="2700"/>
          <w:tab w:val="left" w:pos="4410"/>
          <w:tab w:val="right" w:pos="9360"/>
        </w:tabs>
      </w:pPr>
      <w:r>
        <w:rPr>
          <w:sz w:val="22"/>
        </w:rPr>
        <w:t>University of Pittsburgh</w:t>
      </w:r>
      <w:r>
        <w:rPr>
          <w:sz w:val="22"/>
        </w:rPr>
        <w:tab/>
        <w:t>Pittsburgh PA</w:t>
      </w:r>
      <w:r w:rsidR="00353B26">
        <w:rPr>
          <w:sz w:val="22"/>
        </w:rPr>
        <w:tab/>
      </w:r>
      <w:r w:rsidR="00F62737">
        <w:rPr>
          <w:sz w:val="22"/>
        </w:rPr>
        <w:t xml:space="preserve">Civil &amp; </w:t>
      </w:r>
      <w:r>
        <w:rPr>
          <w:sz w:val="22"/>
        </w:rPr>
        <w:t>Environ. En</w:t>
      </w:r>
      <w:r w:rsidR="00F62737">
        <w:rPr>
          <w:sz w:val="22"/>
        </w:rPr>
        <w:t xml:space="preserve">gr. </w:t>
      </w:r>
      <w:r w:rsidR="007947BD">
        <w:rPr>
          <w:sz w:val="22"/>
        </w:rPr>
        <w:t xml:space="preserve">           </w:t>
      </w:r>
      <w:r w:rsidR="00F62737">
        <w:rPr>
          <w:sz w:val="22"/>
        </w:rPr>
        <w:t xml:space="preserve">Ph.D. </w:t>
      </w:r>
      <w:r w:rsidR="001E15D2">
        <w:rPr>
          <w:sz w:val="22"/>
        </w:rPr>
        <w:t>201</w:t>
      </w:r>
      <w:r w:rsidR="004A6D32">
        <w:rPr>
          <w:sz w:val="22"/>
        </w:rPr>
        <w:t>4</w:t>
      </w:r>
    </w:p>
    <w:p w14:paraId="7A35F793" w14:textId="77777777" w:rsidR="00E2441D" w:rsidRDefault="00E2441D">
      <w:pPr>
        <w:tabs>
          <w:tab w:val="left" w:pos="360"/>
          <w:tab w:val="left" w:pos="3780"/>
          <w:tab w:val="left" w:pos="7560"/>
          <w:tab w:val="right" w:pos="9360"/>
        </w:tabs>
      </w:pPr>
    </w:p>
    <w:p w14:paraId="0367B712" w14:textId="77777777" w:rsidR="00E2441D" w:rsidRDefault="00353B26">
      <w:pPr>
        <w:tabs>
          <w:tab w:val="left" w:pos="360"/>
          <w:tab w:val="left" w:pos="720"/>
          <w:tab w:val="left" w:pos="1160"/>
          <w:tab w:val="left" w:pos="4500"/>
          <w:tab w:val="center" w:pos="4680"/>
          <w:tab w:val="right" w:pos="8640"/>
        </w:tabs>
      </w:pPr>
      <w:r>
        <w:rPr>
          <w:b/>
          <w:sz w:val="22"/>
        </w:rPr>
        <w:t>B.</w:t>
      </w:r>
      <w:r>
        <w:rPr>
          <w:b/>
          <w:sz w:val="22"/>
        </w:rPr>
        <w:tab/>
        <w:t>APPOINTMENTS:</w:t>
      </w:r>
    </w:p>
    <w:p w14:paraId="3CE6D9F9" w14:textId="77777777" w:rsidR="00E2441D" w:rsidRDefault="00E2441D">
      <w:pPr>
        <w:tabs>
          <w:tab w:val="left" w:pos="360"/>
          <w:tab w:val="left" w:pos="720"/>
          <w:tab w:val="left" w:pos="1440"/>
          <w:tab w:val="left" w:pos="1800"/>
          <w:tab w:val="center" w:pos="4680"/>
          <w:tab w:val="right" w:pos="8640"/>
        </w:tabs>
      </w:pPr>
    </w:p>
    <w:p w14:paraId="7F44F447" w14:textId="77777777" w:rsidR="00A03D52" w:rsidRDefault="00A03D52" w:rsidP="00A03D52">
      <w:pPr>
        <w:tabs>
          <w:tab w:val="left" w:pos="360"/>
          <w:tab w:val="left" w:pos="720"/>
          <w:tab w:val="left" w:pos="1440"/>
          <w:tab w:val="left" w:pos="1800"/>
          <w:tab w:val="center" w:pos="4680"/>
          <w:tab w:val="right" w:pos="8640"/>
        </w:tabs>
        <w:ind w:left="1800" w:hanging="1800"/>
      </w:pPr>
      <w:r>
        <w:t>2015- Present</w:t>
      </w:r>
      <w:r>
        <w:tab/>
      </w:r>
      <w:r>
        <w:tab/>
        <w:t xml:space="preserve">Assistant Director, Mascaro Center for Sustainable Innovation, University of </w:t>
      </w:r>
      <w:r>
        <w:br/>
        <w:t>Pittsburgh, Pittsburgh PA</w:t>
      </w:r>
    </w:p>
    <w:p w14:paraId="135C4B4C" w14:textId="77777777" w:rsidR="00A03D52" w:rsidRDefault="00A03D52" w:rsidP="00A03D52">
      <w:pPr>
        <w:tabs>
          <w:tab w:val="left" w:pos="360"/>
          <w:tab w:val="left" w:pos="720"/>
          <w:tab w:val="left" w:pos="1440"/>
          <w:tab w:val="left" w:pos="1800"/>
          <w:tab w:val="center" w:pos="4680"/>
          <w:tab w:val="right" w:pos="8640"/>
        </w:tabs>
        <w:ind w:left="1800" w:hanging="1800"/>
      </w:pPr>
      <w:r>
        <w:t>2015- Present</w:t>
      </w:r>
      <w:r>
        <w:tab/>
      </w:r>
      <w:r>
        <w:tab/>
        <w:t>Assistant Professor, Dept. of Civil &amp; Environmental Engineering, University of Pittsburgh, Pittsburgh PA</w:t>
      </w:r>
    </w:p>
    <w:p w14:paraId="56C14DB1" w14:textId="77777777" w:rsidR="00A03D52" w:rsidRDefault="00A03D52" w:rsidP="00DF6778">
      <w:pPr>
        <w:tabs>
          <w:tab w:val="left" w:pos="360"/>
          <w:tab w:val="left" w:pos="720"/>
          <w:tab w:val="left" w:pos="1440"/>
          <w:tab w:val="left" w:pos="1800"/>
          <w:tab w:val="center" w:pos="4680"/>
          <w:tab w:val="right" w:pos="8640"/>
        </w:tabs>
        <w:ind w:left="1800" w:hanging="1800"/>
      </w:pPr>
      <w:r>
        <w:t>2014</w:t>
      </w:r>
      <w:r w:rsidR="0094439F">
        <w:t>-2015</w:t>
      </w:r>
      <w:r>
        <w:tab/>
      </w:r>
      <w:r>
        <w:tab/>
      </w:r>
      <w:r>
        <w:tab/>
        <w:t>Visiting Research Assistant Professor, Dept. of Civil &amp; Environmental Engineering, University of Pittsburgh, Pittsburgh PA</w:t>
      </w:r>
    </w:p>
    <w:p w14:paraId="50CE6A26" w14:textId="08A87412" w:rsidR="005F3C84" w:rsidRDefault="007947BD" w:rsidP="00A41FD0">
      <w:pPr>
        <w:tabs>
          <w:tab w:val="left" w:pos="360"/>
          <w:tab w:val="left" w:pos="720"/>
          <w:tab w:val="left" w:pos="1440"/>
          <w:tab w:val="left" w:pos="1800"/>
          <w:tab w:val="center" w:pos="4680"/>
          <w:tab w:val="right" w:pos="8640"/>
        </w:tabs>
        <w:ind w:left="1800" w:hanging="1800"/>
      </w:pPr>
      <w:r>
        <w:t>2013-</w:t>
      </w:r>
      <w:r w:rsidR="0094439F">
        <w:t>2014</w:t>
      </w:r>
      <w:r w:rsidR="00A03D52">
        <w:tab/>
      </w:r>
      <w:r w:rsidR="00A03D52">
        <w:tab/>
      </w:r>
      <w:r w:rsidR="00A41FD0">
        <w:tab/>
        <w:t>Lecturer, Dept.of</w:t>
      </w:r>
      <w:r w:rsidR="00DF6778">
        <w:t xml:space="preserve"> Engin</w:t>
      </w:r>
      <w:r w:rsidR="00546624">
        <w:t>eer</w:t>
      </w:r>
      <w:r w:rsidR="0019481E">
        <w:t>ing</w:t>
      </w:r>
      <w:r w:rsidR="00DF6778">
        <w:t>, Robert Morris University,</w:t>
      </w:r>
      <w:r w:rsidR="00A03D52">
        <w:t xml:space="preserve"> </w:t>
      </w:r>
      <w:r w:rsidR="00DF6778">
        <w:t>Moon Township,</w:t>
      </w:r>
      <w:r w:rsidR="00A03D52">
        <w:t>PA</w:t>
      </w:r>
    </w:p>
    <w:p w14:paraId="41798944" w14:textId="77777777" w:rsidR="00A62E40" w:rsidRDefault="00A62E40" w:rsidP="0002787B">
      <w:pPr>
        <w:tabs>
          <w:tab w:val="left" w:pos="360"/>
          <w:tab w:val="left" w:pos="720"/>
          <w:tab w:val="left" w:pos="1440"/>
          <w:tab w:val="left" w:pos="1800"/>
          <w:tab w:val="center" w:pos="4680"/>
          <w:tab w:val="right" w:pos="8640"/>
        </w:tabs>
        <w:ind w:left="1800" w:hanging="1800"/>
      </w:pPr>
    </w:p>
    <w:p w14:paraId="19CB0E65" w14:textId="70DFE7DC" w:rsidR="005F3C84" w:rsidRDefault="00667C84" w:rsidP="0002787B">
      <w:pPr>
        <w:tabs>
          <w:tab w:val="left" w:pos="360"/>
          <w:tab w:val="left" w:pos="720"/>
          <w:tab w:val="left" w:pos="1440"/>
          <w:tab w:val="left" w:pos="1800"/>
          <w:tab w:val="center" w:pos="4680"/>
          <w:tab w:val="right" w:pos="8640"/>
        </w:tabs>
        <w:ind w:left="1800" w:hanging="1800"/>
      </w:pPr>
      <w:r>
        <w:t>2010</w:t>
      </w:r>
      <w:r w:rsidR="005F3C84">
        <w:t>-2013</w:t>
      </w:r>
      <w:r w:rsidR="005F3C84">
        <w:tab/>
      </w:r>
      <w:r w:rsidR="005F3C84">
        <w:tab/>
        <w:t>National Science Foundation Graduate Research Fellow</w:t>
      </w:r>
    </w:p>
    <w:p w14:paraId="1DF40353" w14:textId="77777777" w:rsidR="005F3C84" w:rsidRDefault="005F3C84" w:rsidP="00A62E40">
      <w:pPr>
        <w:tabs>
          <w:tab w:val="left" w:pos="360"/>
          <w:tab w:val="left" w:pos="720"/>
          <w:tab w:val="left" w:pos="1440"/>
          <w:tab w:val="left" w:pos="1800"/>
          <w:tab w:val="center" w:pos="4680"/>
          <w:tab w:val="right" w:pos="8640"/>
        </w:tabs>
      </w:pPr>
    </w:p>
    <w:p w14:paraId="35303755" w14:textId="77777777" w:rsidR="005F3C84" w:rsidRDefault="005F3C84" w:rsidP="0002787B">
      <w:pPr>
        <w:tabs>
          <w:tab w:val="left" w:pos="360"/>
          <w:tab w:val="left" w:pos="720"/>
          <w:tab w:val="left" w:pos="1440"/>
          <w:tab w:val="left" w:pos="1800"/>
          <w:tab w:val="center" w:pos="4680"/>
          <w:tab w:val="right" w:pos="8640"/>
        </w:tabs>
        <w:ind w:left="1800" w:hanging="1800"/>
      </w:pPr>
      <w:r>
        <w:t>2008-2013</w:t>
      </w:r>
      <w:r>
        <w:tab/>
      </w:r>
      <w:r>
        <w:tab/>
        <w:t>Alfred P. Sloan</w:t>
      </w:r>
      <w:r w:rsidR="0019481E">
        <w:t xml:space="preserve"> </w:t>
      </w:r>
      <w:r>
        <w:t>Scholar (Sloan Foundation)</w:t>
      </w:r>
    </w:p>
    <w:p w14:paraId="15C789DA" w14:textId="77777777" w:rsidR="005F3C84" w:rsidRDefault="005F3C84" w:rsidP="0002787B">
      <w:pPr>
        <w:tabs>
          <w:tab w:val="left" w:pos="360"/>
          <w:tab w:val="left" w:pos="720"/>
          <w:tab w:val="left" w:pos="1440"/>
          <w:tab w:val="left" w:pos="1800"/>
          <w:tab w:val="center" w:pos="4680"/>
          <w:tab w:val="right" w:pos="8640"/>
        </w:tabs>
        <w:ind w:left="1800" w:hanging="1800"/>
      </w:pPr>
    </w:p>
    <w:p w14:paraId="5B815FD2" w14:textId="21BB8865" w:rsidR="005F3C84" w:rsidRDefault="005F3C84" w:rsidP="009F4DB1">
      <w:pPr>
        <w:tabs>
          <w:tab w:val="left" w:pos="360"/>
          <w:tab w:val="left" w:pos="720"/>
          <w:tab w:val="left" w:pos="1440"/>
          <w:tab w:val="left" w:pos="1800"/>
          <w:tab w:val="center" w:pos="4680"/>
          <w:tab w:val="right" w:pos="8640"/>
        </w:tabs>
        <w:ind w:left="1800" w:hanging="1800"/>
      </w:pPr>
      <w:r>
        <w:t>2007-2010</w:t>
      </w:r>
      <w:r>
        <w:tab/>
      </w:r>
      <w:r>
        <w:tab/>
        <w:t>National Science Foundation IGERT Trainee</w:t>
      </w:r>
    </w:p>
    <w:p w14:paraId="0D45EEE8" w14:textId="77777777" w:rsidR="00E2441D" w:rsidRDefault="00E2441D">
      <w:pPr>
        <w:tabs>
          <w:tab w:val="left" w:pos="360"/>
          <w:tab w:val="left" w:pos="720"/>
          <w:tab w:val="left" w:pos="1160"/>
          <w:tab w:val="left" w:pos="1440"/>
          <w:tab w:val="left" w:pos="1800"/>
          <w:tab w:val="left" w:pos="4500"/>
          <w:tab w:val="center" w:pos="4680"/>
          <w:tab w:val="right" w:pos="8640"/>
        </w:tabs>
      </w:pPr>
    </w:p>
    <w:p w14:paraId="4EEAF82C" w14:textId="77777777" w:rsidR="00E2441D" w:rsidRDefault="00353B26">
      <w:pPr>
        <w:tabs>
          <w:tab w:val="left" w:pos="360"/>
          <w:tab w:val="left" w:pos="720"/>
          <w:tab w:val="center" w:pos="4320"/>
          <w:tab w:val="right" w:pos="8640"/>
        </w:tabs>
      </w:pPr>
      <w:r>
        <w:rPr>
          <w:b/>
          <w:sz w:val="22"/>
        </w:rPr>
        <w:t>C.</w:t>
      </w:r>
      <w:r>
        <w:rPr>
          <w:b/>
          <w:sz w:val="22"/>
        </w:rPr>
        <w:tab/>
        <w:t>PRODUCTS:</w:t>
      </w:r>
    </w:p>
    <w:p w14:paraId="273F8B2D" w14:textId="77777777" w:rsidR="00E2441D" w:rsidRDefault="00E2441D">
      <w:pPr>
        <w:tabs>
          <w:tab w:val="left" w:pos="360"/>
          <w:tab w:val="left" w:pos="720"/>
          <w:tab w:val="center" w:pos="4320"/>
          <w:tab w:val="right" w:pos="8640"/>
        </w:tabs>
      </w:pPr>
    </w:p>
    <w:p w14:paraId="4BCAF2FF" w14:textId="77777777" w:rsidR="00E2441D" w:rsidRDefault="00353B26">
      <w:pPr>
        <w:tabs>
          <w:tab w:val="left" w:pos="360"/>
          <w:tab w:val="left" w:pos="720"/>
          <w:tab w:val="center" w:pos="4320"/>
          <w:tab w:val="right" w:pos="8640"/>
        </w:tabs>
      </w:pPr>
      <w:r>
        <w:rPr>
          <w:b/>
          <w:sz w:val="22"/>
        </w:rPr>
        <w:t>(i)  Products Most Closely Related</w:t>
      </w:r>
      <w:r w:rsidR="002F15E7">
        <w:rPr>
          <w:b/>
          <w:sz w:val="22"/>
        </w:rPr>
        <w:t xml:space="preserve"> to the Program</w:t>
      </w:r>
    </w:p>
    <w:p w14:paraId="43D8FC93" w14:textId="77777777" w:rsidR="001E15D2" w:rsidRDefault="001E15D2" w:rsidP="001E15D2">
      <w:pPr>
        <w:pStyle w:val="ListParagraph"/>
        <w:numPr>
          <w:ilvl w:val="0"/>
          <w:numId w:val="5"/>
        </w:numPr>
        <w:ind w:left="270" w:hanging="270"/>
        <w:rPr>
          <w:noProof/>
        </w:rPr>
      </w:pPr>
      <w:r w:rsidRPr="00EF5844">
        <w:rPr>
          <w:rFonts w:eastAsia="Batang"/>
          <w:b/>
          <w:lang w:eastAsia="ko-KR"/>
        </w:rPr>
        <w:t>Sanchez,D.V.P.</w:t>
      </w:r>
      <w:r w:rsidRPr="00EF5844">
        <w:rPr>
          <w:rFonts w:eastAsia="Batang"/>
          <w:lang w:eastAsia="ko-KR"/>
        </w:rPr>
        <w:t xml:space="preserve">, Jacobs, D.L., Huang, J. Vidic, R.D., Yun,M.I.,  </w:t>
      </w:r>
      <w:r w:rsidRPr="00EF5844">
        <w:rPr>
          <w:i/>
        </w:rPr>
        <w:t>Understanding the Effects of Electrode Morphology on Biofilm-electrode Performance by Shewanella Oneidensis MR-1</w:t>
      </w:r>
      <w:r w:rsidRPr="00EF5844">
        <w:rPr>
          <w:i/>
          <w:color w:val="141314"/>
        </w:rPr>
        <w:t xml:space="preserve">, </w:t>
      </w:r>
      <w:r w:rsidRPr="00EF5844">
        <w:rPr>
          <w:b/>
          <w:i/>
          <w:color w:val="141314"/>
        </w:rPr>
        <w:t xml:space="preserve"> Energies</w:t>
      </w:r>
      <w:r w:rsidRPr="00EF5844">
        <w:rPr>
          <w:i/>
          <w:color w:val="141314"/>
        </w:rPr>
        <w:t xml:space="preserve"> </w:t>
      </w:r>
      <w:r w:rsidRPr="008D0283">
        <w:rPr>
          <w:noProof/>
        </w:rPr>
        <w:t>2015</w:t>
      </w:r>
      <w:r w:rsidRPr="00EF5844">
        <w:rPr>
          <w:b/>
          <w:noProof/>
        </w:rPr>
        <w:t>,</w:t>
      </w:r>
      <w:r w:rsidRPr="008D0283">
        <w:rPr>
          <w:noProof/>
        </w:rPr>
        <w:t xml:space="preserve"> 8, (3), 1817-1829</w:t>
      </w:r>
    </w:p>
    <w:p w14:paraId="0284A7AF" w14:textId="28BBADCC" w:rsidR="004D7685" w:rsidRDefault="004D7685" w:rsidP="004D7685">
      <w:pPr>
        <w:pStyle w:val="ListParagraph"/>
        <w:numPr>
          <w:ilvl w:val="0"/>
          <w:numId w:val="5"/>
        </w:numPr>
        <w:ind w:left="270" w:hanging="270"/>
        <w:rPr>
          <w:rStyle w:val="apple-style-span"/>
          <w:noProof/>
        </w:rPr>
      </w:pPr>
      <w:r w:rsidRPr="004D7685">
        <w:rPr>
          <w:iCs/>
          <w:szCs w:val="24"/>
        </w:rPr>
        <w:t xml:space="preserve">Klonicki, E.F., </w:t>
      </w:r>
      <w:r w:rsidRPr="004D7685">
        <w:rPr>
          <w:b/>
          <w:iCs/>
          <w:szCs w:val="24"/>
        </w:rPr>
        <w:t>Sanchez,D.V.P</w:t>
      </w:r>
      <w:r w:rsidRPr="004D7685">
        <w:rPr>
          <w:iCs/>
          <w:szCs w:val="24"/>
        </w:rPr>
        <w:t xml:space="preserve">., </w:t>
      </w:r>
      <w:r w:rsidRPr="004D7685">
        <w:rPr>
          <w:i/>
          <w:iCs/>
          <w:szCs w:val="24"/>
        </w:rPr>
        <w:t xml:space="preserve">Evaluation of low-cost carbon-felt based microbial fuel cells with undiluted manure for remote charging applications </w:t>
      </w:r>
      <w:r w:rsidRPr="004D7685">
        <w:rPr>
          <w:b/>
          <w:i/>
          <w:iCs/>
          <w:szCs w:val="24"/>
        </w:rPr>
        <w:t>Engineering Sustainability: The Triple Bottom Line</w:t>
      </w:r>
      <w:r w:rsidRPr="004D7685">
        <w:rPr>
          <w:iCs/>
          <w:szCs w:val="24"/>
        </w:rPr>
        <w:t xml:space="preserve"> Pittsburgh PA April 2017</w:t>
      </w:r>
    </w:p>
    <w:p w14:paraId="1B35B382" w14:textId="77777777" w:rsidR="004D7685" w:rsidRPr="004D7685" w:rsidRDefault="001E15D2" w:rsidP="004D7685">
      <w:pPr>
        <w:pStyle w:val="ListParagraph"/>
        <w:numPr>
          <w:ilvl w:val="0"/>
          <w:numId w:val="5"/>
        </w:numPr>
        <w:ind w:left="270" w:hanging="270"/>
        <w:rPr>
          <w:rStyle w:val="apple-style-span"/>
          <w:noProof/>
        </w:rPr>
      </w:pPr>
      <w:r w:rsidRPr="00EF5844">
        <w:rPr>
          <w:rFonts w:eastAsia="Batang"/>
          <w:b/>
          <w:lang w:eastAsia="ko-KR"/>
        </w:rPr>
        <w:t>Sanchez,D.V.P.</w:t>
      </w:r>
      <w:r w:rsidRPr="00EF5844">
        <w:rPr>
          <w:rFonts w:eastAsia="Batang"/>
          <w:lang w:eastAsia="ko-KR"/>
        </w:rPr>
        <w:t xml:space="preserve">, Huynh, P.,Kozlov, M., Baughman, R.H.,Vidic, R.D., Yun,M.I., </w:t>
      </w:r>
      <w:r w:rsidRPr="00EF5844">
        <w:rPr>
          <w:i/>
        </w:rPr>
        <w:t>Carbon Nanotube/Platinum (Pt) Sheet as an Improved Cathode for Microbial Fuel Cells</w:t>
      </w:r>
      <w:r w:rsidRPr="00EF5844">
        <w:rPr>
          <w:i/>
          <w:color w:val="141314"/>
        </w:rPr>
        <w:t xml:space="preserve">, </w:t>
      </w:r>
      <w:r w:rsidRPr="00EF5844">
        <w:rPr>
          <w:b/>
          <w:i/>
          <w:color w:val="141314"/>
        </w:rPr>
        <w:t>Energy and Fuels</w:t>
      </w:r>
      <w:r w:rsidRPr="00EF5844">
        <w:rPr>
          <w:i/>
          <w:color w:val="141314"/>
        </w:rPr>
        <w:t xml:space="preserve">, 2010, 24 </w:t>
      </w:r>
      <w:r w:rsidRPr="00EF5844">
        <w:rPr>
          <w:color w:val="141314"/>
        </w:rPr>
        <w:t xml:space="preserve">(11), 5897-5902 </w:t>
      </w:r>
      <w:r w:rsidRPr="00EF5844">
        <w:rPr>
          <w:rStyle w:val="Strong"/>
          <w:color w:val="333333"/>
        </w:rPr>
        <w:t>DOI:</w:t>
      </w:r>
      <w:r w:rsidRPr="00EF5844">
        <w:rPr>
          <w:rStyle w:val="apple-converted-space"/>
          <w:color w:val="333333"/>
        </w:rPr>
        <w:t> </w:t>
      </w:r>
      <w:r w:rsidRPr="00EF5844">
        <w:rPr>
          <w:rStyle w:val="apple-style-span"/>
          <w:color w:val="333333"/>
        </w:rPr>
        <w:t>10.1021/ef100825h</w:t>
      </w:r>
    </w:p>
    <w:p w14:paraId="071A5081" w14:textId="77777777" w:rsidR="00E2441D" w:rsidRPr="004D7685" w:rsidRDefault="00211BC9" w:rsidP="0002787B">
      <w:pPr>
        <w:pStyle w:val="ListParagraph"/>
        <w:numPr>
          <w:ilvl w:val="0"/>
          <w:numId w:val="5"/>
        </w:numPr>
        <w:ind w:left="270" w:hanging="270"/>
        <w:rPr>
          <w:noProof/>
        </w:rPr>
      </w:pPr>
      <w:r w:rsidRPr="00931A4B">
        <w:t>Park, H.I.,</w:t>
      </w:r>
      <w:r w:rsidRPr="00110424">
        <w:rPr>
          <w:b/>
        </w:rPr>
        <w:t xml:space="preserve"> Sanchez,D.P.</w:t>
      </w:r>
      <w:r w:rsidRPr="00931A4B">
        <w:t xml:space="preserve">, Cho, S.K., Yun, M., </w:t>
      </w:r>
      <w:r w:rsidRPr="00110424">
        <w:rPr>
          <w:i/>
        </w:rPr>
        <w:t>Bacterial communities based on Pt-deposited electrodes using electron-beam deposition in mediator-less microbial fuel cell</w:t>
      </w:r>
      <w:r w:rsidRPr="00931A4B">
        <w:t xml:space="preserve">, </w:t>
      </w:r>
      <w:r w:rsidRPr="00110424">
        <w:rPr>
          <w:b/>
          <w:i/>
        </w:rPr>
        <w:t>Environmental Science and Technology</w:t>
      </w:r>
      <w:r w:rsidRPr="00931A4B">
        <w:t xml:space="preserve">  </w:t>
      </w:r>
      <w:r w:rsidRPr="00110424">
        <w:rPr>
          <w:rFonts w:eastAsia="Batang"/>
          <w:lang w:eastAsia="ko-KR"/>
        </w:rPr>
        <w:t>(2008), 42(16), 6243-6249.</w:t>
      </w:r>
      <w:bookmarkStart w:id="1" w:name="h.30j0zll" w:colFirst="0" w:colLast="0"/>
      <w:bookmarkEnd w:id="1"/>
    </w:p>
    <w:p w14:paraId="1081A7C5" w14:textId="77777777" w:rsidR="004D7685" w:rsidRPr="00110424" w:rsidRDefault="004D7685" w:rsidP="004D7685">
      <w:pPr>
        <w:pStyle w:val="ListParagraph"/>
        <w:numPr>
          <w:ilvl w:val="0"/>
          <w:numId w:val="5"/>
        </w:numPr>
        <w:ind w:left="270" w:hanging="270"/>
        <w:rPr>
          <w:noProof/>
        </w:rPr>
      </w:pPr>
      <w:r w:rsidRPr="001E15D2">
        <w:rPr>
          <w:iCs/>
          <w:szCs w:val="24"/>
        </w:rPr>
        <w:t xml:space="preserve">Dai, J., Guo, D., Zou, F., </w:t>
      </w:r>
      <w:r w:rsidRPr="001E15D2">
        <w:rPr>
          <w:b/>
          <w:iCs/>
          <w:szCs w:val="24"/>
        </w:rPr>
        <w:t>Sanchez,D.V.P</w:t>
      </w:r>
      <w:r w:rsidRPr="001E15D2">
        <w:rPr>
          <w:iCs/>
          <w:szCs w:val="24"/>
        </w:rPr>
        <w:t xml:space="preserve">., </w:t>
      </w:r>
      <w:r w:rsidRPr="001E15D2">
        <w:rPr>
          <w:i/>
          <w:iCs/>
          <w:szCs w:val="24"/>
        </w:rPr>
        <w:t xml:space="preserve">Fabricating a Sustainable Electrode for Microbial Fuel Cells using Bamboo Charcoal and Polyaniline  </w:t>
      </w:r>
      <w:r w:rsidRPr="004D7685">
        <w:rPr>
          <w:b/>
          <w:i/>
          <w:iCs/>
          <w:szCs w:val="24"/>
        </w:rPr>
        <w:t>Engineering Sustainability: The Triple Bottom Line Pittsburgh PA</w:t>
      </w:r>
      <w:r w:rsidRPr="001E15D2">
        <w:rPr>
          <w:iCs/>
          <w:szCs w:val="24"/>
        </w:rPr>
        <w:t xml:space="preserve"> April 2015</w:t>
      </w:r>
    </w:p>
    <w:p w14:paraId="0463A433" w14:textId="77777777" w:rsidR="004D7685" w:rsidRPr="0002787B" w:rsidRDefault="004D7685" w:rsidP="004D7685">
      <w:pPr>
        <w:pStyle w:val="ListParagraph"/>
        <w:ind w:left="270"/>
        <w:rPr>
          <w:noProof/>
        </w:rPr>
      </w:pPr>
    </w:p>
    <w:p w14:paraId="178F2B39" w14:textId="77777777" w:rsidR="00E2441D" w:rsidRDefault="00E2441D">
      <w:pPr>
        <w:tabs>
          <w:tab w:val="left" w:pos="720"/>
          <w:tab w:val="center" w:pos="4320"/>
          <w:tab w:val="right" w:pos="8640"/>
        </w:tabs>
        <w:ind w:left="720" w:hanging="359"/>
      </w:pPr>
    </w:p>
    <w:p w14:paraId="6A79F2AF" w14:textId="77777777" w:rsidR="001F4F2A" w:rsidRDefault="001F4F2A">
      <w:pPr>
        <w:tabs>
          <w:tab w:val="left" w:pos="360"/>
          <w:tab w:val="left" w:pos="720"/>
          <w:tab w:val="left" w:pos="2880"/>
          <w:tab w:val="center" w:pos="4860"/>
        </w:tabs>
        <w:rPr>
          <w:b/>
          <w:sz w:val="22"/>
        </w:rPr>
      </w:pPr>
      <w:bookmarkStart w:id="2" w:name="h.1fob9te" w:colFirst="0" w:colLast="0"/>
      <w:bookmarkEnd w:id="2"/>
    </w:p>
    <w:p w14:paraId="636020A1" w14:textId="77777777" w:rsidR="001F4F2A" w:rsidRDefault="001F4F2A">
      <w:pPr>
        <w:tabs>
          <w:tab w:val="left" w:pos="360"/>
          <w:tab w:val="left" w:pos="720"/>
          <w:tab w:val="left" w:pos="2880"/>
          <w:tab w:val="center" w:pos="4860"/>
        </w:tabs>
        <w:rPr>
          <w:b/>
          <w:sz w:val="22"/>
        </w:rPr>
      </w:pPr>
    </w:p>
    <w:p w14:paraId="326C44D6" w14:textId="77777777" w:rsidR="009F4DB1" w:rsidRDefault="009F4DB1">
      <w:pPr>
        <w:tabs>
          <w:tab w:val="left" w:pos="360"/>
          <w:tab w:val="left" w:pos="720"/>
          <w:tab w:val="left" w:pos="2880"/>
          <w:tab w:val="center" w:pos="4860"/>
        </w:tabs>
        <w:rPr>
          <w:b/>
          <w:sz w:val="22"/>
        </w:rPr>
      </w:pPr>
    </w:p>
    <w:p w14:paraId="79D0A065" w14:textId="77777777" w:rsidR="001F4F2A" w:rsidRDefault="001F4F2A">
      <w:pPr>
        <w:tabs>
          <w:tab w:val="left" w:pos="360"/>
          <w:tab w:val="left" w:pos="720"/>
          <w:tab w:val="left" w:pos="2880"/>
          <w:tab w:val="center" w:pos="4860"/>
        </w:tabs>
        <w:rPr>
          <w:b/>
          <w:sz w:val="22"/>
        </w:rPr>
      </w:pPr>
    </w:p>
    <w:p w14:paraId="53A62FB6" w14:textId="77777777" w:rsidR="00E2441D" w:rsidRDefault="00091BF8">
      <w:pPr>
        <w:tabs>
          <w:tab w:val="left" w:pos="360"/>
          <w:tab w:val="left" w:pos="720"/>
          <w:tab w:val="left" w:pos="2880"/>
          <w:tab w:val="center" w:pos="4860"/>
        </w:tabs>
      </w:pPr>
      <w:r>
        <w:rPr>
          <w:b/>
          <w:sz w:val="22"/>
        </w:rPr>
        <w:t>(ii)  OTHER</w:t>
      </w:r>
      <w:r w:rsidR="00353B26">
        <w:rPr>
          <w:b/>
          <w:sz w:val="22"/>
        </w:rPr>
        <w:t xml:space="preserve"> P</w:t>
      </w:r>
      <w:r>
        <w:rPr>
          <w:b/>
          <w:sz w:val="22"/>
        </w:rPr>
        <w:t>RODUCTS</w:t>
      </w:r>
    </w:p>
    <w:p w14:paraId="42765654" w14:textId="50DA9E78" w:rsidR="003E703E" w:rsidRDefault="003E703E" w:rsidP="004D7685">
      <w:pPr>
        <w:pStyle w:val="ListParagraph"/>
        <w:numPr>
          <w:ilvl w:val="0"/>
          <w:numId w:val="6"/>
        </w:numPr>
        <w:rPr>
          <w:rStyle w:val="apple-style-span"/>
          <w:noProof/>
        </w:rPr>
      </w:pPr>
      <w:r>
        <w:rPr>
          <w:rFonts w:eastAsia="Batang"/>
          <w:lang w:eastAsia="ko-KR"/>
        </w:rPr>
        <w:t xml:space="preserve">Liu, P, Huang, J., </w:t>
      </w:r>
      <w:r>
        <w:rPr>
          <w:rFonts w:eastAsia="Batang"/>
          <w:b/>
          <w:lang w:eastAsia="ko-KR"/>
        </w:rPr>
        <w:t>Sanchez,D.V.P.</w:t>
      </w:r>
      <w:r>
        <w:rPr>
          <w:rFonts w:eastAsia="Batang"/>
          <w:lang w:eastAsia="ko-KR"/>
        </w:rPr>
        <w:t xml:space="preserve">, Schwartzmann, D., Lee, S.I., Yun, M.I.,  </w:t>
      </w:r>
      <w:r>
        <w:rPr>
          <w:i/>
        </w:rPr>
        <w:t xml:space="preserve">High Yield Two-dimensional (2-D) Polyaniline Layer and Its Application in Detection of B-type Natriuretic Peptide in Human Serum, </w:t>
      </w:r>
      <w:r>
        <w:rPr>
          <w:b/>
          <w:i/>
        </w:rPr>
        <w:t>Sensors and Actuators B: Chemical</w:t>
      </w:r>
      <w:r>
        <w:t xml:space="preserve">, 2016, 230, 184-190   </w:t>
      </w:r>
    </w:p>
    <w:p w14:paraId="7069FD2A" w14:textId="77777777" w:rsidR="004D7685" w:rsidRDefault="004D7685" w:rsidP="004D7685">
      <w:pPr>
        <w:pStyle w:val="ListParagraph"/>
        <w:numPr>
          <w:ilvl w:val="0"/>
          <w:numId w:val="6"/>
        </w:numPr>
        <w:rPr>
          <w:noProof/>
        </w:rPr>
      </w:pPr>
      <w:r>
        <w:rPr>
          <w:rStyle w:val="apple-style-span"/>
        </w:rPr>
        <w:t xml:space="preserve">Nguyen, X., </w:t>
      </w:r>
      <w:r w:rsidRPr="00EF5844">
        <w:rPr>
          <w:rStyle w:val="apple-style-span"/>
          <w:b/>
        </w:rPr>
        <w:t xml:space="preserve">Sanchez,D.V.P. </w:t>
      </w:r>
      <w:r>
        <w:rPr>
          <w:rStyle w:val="apple-style-span"/>
        </w:rPr>
        <w:t xml:space="preserve">et al </w:t>
      </w:r>
      <w:r w:rsidRPr="00EF5844">
        <w:rPr>
          <w:rStyle w:val="apple-style-span"/>
          <w:i/>
        </w:rPr>
        <w:t>Diffusion-Limited Reduction of</w:t>
      </w:r>
      <w:r w:rsidRPr="00EF5844">
        <w:rPr>
          <w:i/>
        </w:rPr>
        <w:t xml:space="preserve"> </w:t>
      </w:r>
      <w:r w:rsidRPr="00EF5844">
        <w:rPr>
          <w:rStyle w:val="apple-style-span"/>
          <w:i/>
        </w:rPr>
        <w:t>Organometallic compound on Carbon Nanofiber Mat for Catalytic Applications</w:t>
      </w:r>
      <w:r w:rsidRPr="000539FB">
        <w:rPr>
          <w:rStyle w:val="apple-style-span"/>
        </w:rPr>
        <w:t>,</w:t>
      </w:r>
      <w:r w:rsidRPr="00EF5844">
        <w:rPr>
          <w:rFonts w:ascii="Arial" w:hAnsi="Arial" w:cs="Arial"/>
          <w:i/>
          <w:iCs/>
          <w:color w:val="333333"/>
          <w:sz w:val="18"/>
          <w:szCs w:val="18"/>
        </w:rPr>
        <w:t xml:space="preserve"> </w:t>
      </w:r>
      <w:r w:rsidRPr="00EF5844">
        <w:rPr>
          <w:rStyle w:val="Strong"/>
          <w:i/>
          <w:iCs/>
          <w:color w:val="333333"/>
        </w:rPr>
        <w:t>J. Mater. Chem.</w:t>
      </w:r>
      <w:r w:rsidRPr="00EF5844">
        <w:rPr>
          <w:rStyle w:val="apple-style-span"/>
          <w:color w:val="333333"/>
        </w:rPr>
        <w:t>, 2010, </w:t>
      </w:r>
      <w:r w:rsidRPr="00EF5844">
        <w:rPr>
          <w:rStyle w:val="Strong"/>
          <w:color w:val="333333"/>
        </w:rPr>
        <w:t>20</w:t>
      </w:r>
      <w:r w:rsidRPr="00EF5844">
        <w:rPr>
          <w:rStyle w:val="apple-style-span"/>
          <w:color w:val="333333"/>
        </w:rPr>
        <w:t>, 5468 - 5473,</w:t>
      </w:r>
      <w:r w:rsidRPr="00EF5844">
        <w:rPr>
          <w:rStyle w:val="apple-converted-space"/>
          <w:color w:val="333333"/>
        </w:rPr>
        <w:t> </w:t>
      </w:r>
      <w:r w:rsidRPr="00190ACC">
        <w:rPr>
          <w:rStyle w:val="Strong"/>
          <w:b w:val="0"/>
          <w:color w:val="333333"/>
        </w:rPr>
        <w:t>DOI:</w:t>
      </w:r>
      <w:r w:rsidRPr="00EF5844">
        <w:rPr>
          <w:rStyle w:val="apple-converted-space"/>
          <w:color w:val="333333"/>
        </w:rPr>
        <w:t> </w:t>
      </w:r>
      <w:r w:rsidRPr="00EF5844">
        <w:rPr>
          <w:rStyle w:val="apple-style-span"/>
          <w:color w:val="333333"/>
        </w:rPr>
        <w:t>10.1039/c000654h</w:t>
      </w:r>
      <w:r w:rsidRPr="000539FB">
        <w:rPr>
          <w:rStyle w:val="apple-style-span"/>
        </w:rPr>
        <w:t xml:space="preserve"> </w:t>
      </w:r>
    </w:p>
    <w:p w14:paraId="02EA451C" w14:textId="2663FECD" w:rsidR="004D7685" w:rsidRPr="003E703E" w:rsidRDefault="003E703E" w:rsidP="003E703E">
      <w:pPr>
        <w:pStyle w:val="ListParagraph"/>
        <w:numPr>
          <w:ilvl w:val="0"/>
          <w:numId w:val="6"/>
        </w:numPr>
        <w:rPr>
          <w:rFonts w:eastAsia="Batang"/>
          <w:lang w:eastAsia="ko-KR"/>
        </w:rPr>
      </w:pPr>
      <w:r w:rsidRPr="003E703E">
        <w:rPr>
          <w:rFonts w:eastAsia="Batang"/>
          <w:lang w:eastAsia="ko-KR"/>
        </w:rPr>
        <w:t xml:space="preserve">Dickerson, S.J., Jacobs, S.P., Garcia A.M., </w:t>
      </w:r>
      <w:r w:rsidRPr="003E703E">
        <w:rPr>
          <w:rFonts w:eastAsia="Batang"/>
          <w:b/>
          <w:lang w:eastAsia="ko-KR"/>
        </w:rPr>
        <w:t>Sanchez, David V.P</w:t>
      </w:r>
      <w:r w:rsidRPr="003E703E">
        <w:rPr>
          <w:rFonts w:eastAsia="Batang"/>
          <w:lang w:eastAsia="ko-KR"/>
        </w:rPr>
        <w:t xml:space="preserve">., </w:t>
      </w:r>
      <w:r w:rsidRPr="003E703E">
        <w:rPr>
          <w:rFonts w:eastAsia="Batang"/>
          <w:i/>
          <w:lang w:eastAsia="ko-KR"/>
        </w:rPr>
        <w:t xml:space="preserve">Joint Assessment and Evaluation of Senior Design Projects by Faculty and Industry, </w:t>
      </w:r>
      <w:r w:rsidRPr="003E703E">
        <w:rPr>
          <w:rFonts w:eastAsia="Batang"/>
          <w:b/>
          <w:i/>
          <w:lang w:eastAsia="ko-KR"/>
        </w:rPr>
        <w:t xml:space="preserve">Frontiers In Education, </w:t>
      </w:r>
      <w:r w:rsidRPr="003E703E">
        <w:rPr>
          <w:rFonts w:eastAsia="Batang"/>
          <w:i/>
          <w:lang w:eastAsia="ko-KR"/>
        </w:rPr>
        <w:t>2016</w:t>
      </w:r>
    </w:p>
    <w:p w14:paraId="29813E0C" w14:textId="77777777" w:rsidR="00184E95" w:rsidRDefault="00184E95" w:rsidP="00184E95">
      <w:pPr>
        <w:pStyle w:val="ListParagraph"/>
        <w:numPr>
          <w:ilvl w:val="0"/>
          <w:numId w:val="6"/>
        </w:numPr>
        <w:rPr>
          <w:rFonts w:eastAsia="Batang"/>
          <w:i/>
          <w:lang w:eastAsia="ko-KR"/>
        </w:rPr>
      </w:pPr>
      <w:r w:rsidRPr="00546624">
        <w:rPr>
          <w:rFonts w:eastAsia="Batang"/>
          <w:lang w:eastAsia="ko-KR"/>
        </w:rPr>
        <w:t>Arjmand, S.,</w:t>
      </w:r>
      <w:r w:rsidRPr="00546624">
        <w:rPr>
          <w:rFonts w:eastAsia="Batang"/>
          <w:b/>
          <w:lang w:eastAsia="ko-KR"/>
        </w:rPr>
        <w:t xml:space="preserve"> Sanchez,D.V.P.</w:t>
      </w:r>
      <w:r w:rsidRPr="00546624">
        <w:rPr>
          <w:rFonts w:eastAsia="Batang"/>
          <w:lang w:eastAsia="ko-KR"/>
        </w:rPr>
        <w:t xml:space="preserve">, Budny, D. </w:t>
      </w:r>
      <w:r w:rsidRPr="00546624">
        <w:rPr>
          <w:rFonts w:eastAsia="Batang"/>
          <w:i/>
          <w:lang w:eastAsia="ko-KR"/>
        </w:rPr>
        <w:t xml:space="preserve">Adding an International Senior Design </w:t>
      </w:r>
      <w:r w:rsidRPr="00546624">
        <w:rPr>
          <w:rFonts w:eastAsia="Batang"/>
          <w:i/>
          <w:lang w:eastAsia="ko-KR"/>
        </w:rPr>
        <w:br/>
        <w:t>Component into the Civil Curriculum,</w:t>
      </w:r>
      <w:r w:rsidRPr="00546624">
        <w:rPr>
          <w:rFonts w:eastAsia="Batang"/>
          <w:lang w:eastAsia="ko-KR"/>
        </w:rPr>
        <w:t xml:space="preserve"> </w:t>
      </w:r>
      <w:r w:rsidRPr="00546624">
        <w:rPr>
          <w:rFonts w:eastAsia="Batang"/>
          <w:b/>
          <w:i/>
          <w:lang w:eastAsia="ko-KR"/>
        </w:rPr>
        <w:t>ASEE Annual Conference</w:t>
      </w:r>
      <w:r w:rsidR="00237AE0">
        <w:rPr>
          <w:rFonts w:eastAsia="Batang"/>
          <w:b/>
          <w:i/>
          <w:lang w:eastAsia="ko-KR"/>
        </w:rPr>
        <w:t xml:space="preserve"> proceedings</w:t>
      </w:r>
      <w:r w:rsidR="00237AE0">
        <w:rPr>
          <w:rFonts w:eastAsia="Batang"/>
          <w:i/>
          <w:lang w:eastAsia="ko-KR"/>
        </w:rPr>
        <w:t xml:space="preserve">, June </w:t>
      </w:r>
      <w:r w:rsidRPr="00546624">
        <w:rPr>
          <w:rFonts w:eastAsia="Batang"/>
          <w:i/>
          <w:lang w:eastAsia="ko-KR"/>
        </w:rPr>
        <w:t>2015</w:t>
      </w:r>
    </w:p>
    <w:p w14:paraId="5E361F89" w14:textId="77777777" w:rsidR="00CA74FE" w:rsidRDefault="00CA74FE" w:rsidP="00CA74FE">
      <w:pPr>
        <w:pStyle w:val="ListParagraph"/>
        <w:numPr>
          <w:ilvl w:val="0"/>
          <w:numId w:val="6"/>
        </w:numPr>
        <w:spacing w:before="100" w:beforeAutospacing="1" w:after="100" w:afterAutospacing="1"/>
      </w:pPr>
      <w:r>
        <w:t xml:space="preserve">Kerzmann, T., </w:t>
      </w:r>
      <w:r w:rsidRPr="0019481E">
        <w:rPr>
          <w:b/>
        </w:rPr>
        <w:t>Sanchez,D.</w:t>
      </w:r>
      <w:r w:rsidR="0019481E" w:rsidRPr="0019481E">
        <w:rPr>
          <w:b/>
        </w:rPr>
        <w:t>V.P</w:t>
      </w:r>
      <w:r w:rsidR="0019481E">
        <w:t>.</w:t>
      </w:r>
      <w:r>
        <w:t>, Bach, J., Walker, J., 2015, “</w:t>
      </w:r>
      <w:r w:rsidRPr="00CA74FE">
        <w:rPr>
          <w:i/>
          <w:iCs/>
        </w:rPr>
        <w:t>Energy Week: Outreach Events Geared Toward High School and Middle School Students</w:t>
      </w:r>
      <w:r>
        <w:t xml:space="preserve">,” ASEE Middle Atlantic Conference </w:t>
      </w:r>
      <w:r w:rsidR="00237AE0">
        <w:t>proceedings 2015</w:t>
      </w:r>
    </w:p>
    <w:p w14:paraId="5D64A80E" w14:textId="77777777" w:rsidR="00184E95" w:rsidRPr="00546624" w:rsidRDefault="00184E95" w:rsidP="00DC1F52">
      <w:pPr>
        <w:pStyle w:val="ListParagraph"/>
        <w:rPr>
          <w:rFonts w:eastAsia="Batang"/>
          <w:i/>
          <w:lang w:eastAsia="ko-KR"/>
        </w:rPr>
      </w:pPr>
    </w:p>
    <w:p w14:paraId="79900064" w14:textId="77777777" w:rsidR="00546624" w:rsidRDefault="00546624" w:rsidP="00546624">
      <w:pPr>
        <w:pStyle w:val="ListParagraph"/>
      </w:pPr>
    </w:p>
    <w:p w14:paraId="246BFE55" w14:textId="77777777" w:rsidR="00E2441D" w:rsidRDefault="00353B26">
      <w:pPr>
        <w:tabs>
          <w:tab w:val="left" w:pos="360"/>
          <w:tab w:val="center" w:pos="4320"/>
          <w:tab w:val="right" w:pos="8640"/>
        </w:tabs>
        <w:ind w:left="720" w:hanging="719"/>
      </w:pPr>
      <w:r>
        <w:rPr>
          <w:b/>
          <w:sz w:val="22"/>
        </w:rPr>
        <w:t>D.</w:t>
      </w:r>
      <w:r>
        <w:rPr>
          <w:b/>
          <w:sz w:val="22"/>
        </w:rPr>
        <w:tab/>
        <w:t>SYNERGISTIC ACTIVITIES:</w:t>
      </w:r>
    </w:p>
    <w:p w14:paraId="4C6272E1" w14:textId="77777777" w:rsidR="003E703E" w:rsidRPr="003E703E" w:rsidRDefault="003E703E" w:rsidP="003E703E">
      <w:pPr>
        <w:tabs>
          <w:tab w:val="left" w:pos="360"/>
          <w:tab w:val="center" w:pos="4320"/>
          <w:tab w:val="right" w:pos="8640"/>
        </w:tabs>
        <w:contextualSpacing/>
        <w:rPr>
          <w:i/>
        </w:rPr>
      </w:pPr>
    </w:p>
    <w:p w14:paraId="530D4469" w14:textId="20711482" w:rsidR="009F4DB1" w:rsidRPr="009F4DB1" w:rsidRDefault="009F4DB1" w:rsidP="009F4DB1">
      <w:pPr>
        <w:numPr>
          <w:ilvl w:val="0"/>
          <w:numId w:val="1"/>
        </w:numPr>
        <w:tabs>
          <w:tab w:val="left" w:pos="360"/>
          <w:tab w:val="center" w:pos="4320"/>
          <w:tab w:val="right" w:pos="8640"/>
        </w:tabs>
        <w:ind w:hanging="359"/>
        <w:contextualSpacing/>
        <w:rPr>
          <w:i/>
        </w:rPr>
      </w:pPr>
      <w:r>
        <w:rPr>
          <w:sz w:val="22"/>
        </w:rPr>
        <w:t xml:space="preserve">Dr. Sanchez and his team were 1 of 24 exhibitors nationwide to be nominated, selected and invited to present at President Obama’s White House Frontiers Conference </w:t>
      </w:r>
      <w:r w:rsidR="008F50EA">
        <w:rPr>
          <w:sz w:val="22"/>
        </w:rPr>
        <w:t xml:space="preserve">in 2016. </w:t>
      </w:r>
      <w:r>
        <w:rPr>
          <w:sz w:val="22"/>
        </w:rPr>
        <w:t>We presented our work on Energy in the Global Frontiers Track.</w:t>
      </w:r>
    </w:p>
    <w:p w14:paraId="7641BD6F" w14:textId="77777777" w:rsidR="009F4DB1" w:rsidRDefault="009F4DB1" w:rsidP="009F4DB1">
      <w:pPr>
        <w:tabs>
          <w:tab w:val="left" w:pos="360"/>
          <w:tab w:val="center" w:pos="4320"/>
          <w:tab w:val="right" w:pos="8640"/>
        </w:tabs>
        <w:ind w:left="1440"/>
        <w:contextualSpacing/>
      </w:pPr>
    </w:p>
    <w:p w14:paraId="77DDEDDD" w14:textId="4DFA2286" w:rsidR="003E703E" w:rsidRDefault="003E703E" w:rsidP="00F37D55">
      <w:pPr>
        <w:numPr>
          <w:ilvl w:val="0"/>
          <w:numId w:val="1"/>
        </w:numPr>
        <w:tabs>
          <w:tab w:val="left" w:pos="360"/>
          <w:tab w:val="center" w:pos="4320"/>
          <w:tab w:val="right" w:pos="8640"/>
        </w:tabs>
        <w:ind w:hanging="359"/>
        <w:contextualSpacing/>
      </w:pPr>
      <w:r>
        <w:t xml:space="preserve">Dr. Sanchez served on the Technical Advisory Group review for the Bill and Melinda Gates foundation’s </w:t>
      </w:r>
      <w:r>
        <w:rPr>
          <w:i/>
        </w:rPr>
        <w:t>Reinvent the Toilet</w:t>
      </w:r>
      <w:r>
        <w:t xml:space="preserve"> program in May of this year.</w:t>
      </w:r>
    </w:p>
    <w:p w14:paraId="17FB261B" w14:textId="77777777" w:rsidR="003E703E" w:rsidRDefault="003E703E" w:rsidP="003E703E">
      <w:pPr>
        <w:tabs>
          <w:tab w:val="left" w:pos="360"/>
          <w:tab w:val="center" w:pos="4320"/>
          <w:tab w:val="right" w:pos="8640"/>
        </w:tabs>
        <w:contextualSpacing/>
      </w:pPr>
    </w:p>
    <w:p w14:paraId="2982862F" w14:textId="4DAF3897" w:rsidR="00F37D55" w:rsidRDefault="00F37D55" w:rsidP="00F37D55">
      <w:pPr>
        <w:numPr>
          <w:ilvl w:val="0"/>
          <w:numId w:val="1"/>
        </w:numPr>
        <w:tabs>
          <w:tab w:val="left" w:pos="360"/>
          <w:tab w:val="center" w:pos="4320"/>
          <w:tab w:val="right" w:pos="8640"/>
        </w:tabs>
        <w:ind w:hanging="359"/>
        <w:contextualSpacing/>
      </w:pPr>
      <w:r>
        <w:t xml:space="preserve">Dr. Sanchez serves as a reviewer for: </w:t>
      </w:r>
      <w:r>
        <w:rPr>
          <w:i/>
        </w:rPr>
        <w:t>NSF, Environmental Science and Technology, Energies, Water Research, Energy and Fuels, ACS Nano, PloS One</w:t>
      </w:r>
      <w:r>
        <w:t xml:space="preserve"> </w:t>
      </w:r>
    </w:p>
    <w:p w14:paraId="0F6274B8" w14:textId="77777777" w:rsidR="00F37D55" w:rsidRDefault="00F37D55" w:rsidP="00F37D55">
      <w:pPr>
        <w:tabs>
          <w:tab w:val="left" w:pos="360"/>
          <w:tab w:val="center" w:pos="4320"/>
          <w:tab w:val="right" w:pos="8640"/>
        </w:tabs>
        <w:contextualSpacing/>
      </w:pPr>
    </w:p>
    <w:p w14:paraId="586DD256" w14:textId="16CEDEFC" w:rsidR="009F4DB1" w:rsidRDefault="009F4DB1" w:rsidP="009F4DB1">
      <w:pPr>
        <w:numPr>
          <w:ilvl w:val="0"/>
          <w:numId w:val="1"/>
        </w:numPr>
        <w:tabs>
          <w:tab w:val="left" w:pos="360"/>
          <w:tab w:val="center" w:pos="4320"/>
          <w:tab w:val="right" w:pos="8640"/>
        </w:tabs>
        <w:ind w:hanging="359"/>
        <w:contextualSpacing/>
      </w:pPr>
      <w:r w:rsidRPr="00091BF8">
        <w:rPr>
          <w:sz w:val="22"/>
        </w:rPr>
        <w:t xml:space="preserve">Dr. Sanchez is actively involved in mentoring </w:t>
      </w:r>
      <w:r>
        <w:rPr>
          <w:sz w:val="22"/>
        </w:rPr>
        <w:t xml:space="preserve">K-12 </w:t>
      </w:r>
      <w:r w:rsidRPr="00091BF8">
        <w:rPr>
          <w:sz w:val="22"/>
        </w:rPr>
        <w:t>students from under-represented populations in STEM fields (Pacific Islanders, Hispanic students, African-American students) both on the Pacific Island of Guam and in the city of Pittsburgh. Last year he</w:t>
      </w:r>
      <w:r>
        <w:rPr>
          <w:sz w:val="22"/>
        </w:rPr>
        <w:t xml:space="preserve"> interacted directly with over 3</w:t>
      </w:r>
      <w:r w:rsidRPr="00091BF8">
        <w:rPr>
          <w:sz w:val="22"/>
        </w:rPr>
        <w:t>00 students in various programs (Investing N</w:t>
      </w:r>
      <w:r>
        <w:rPr>
          <w:sz w:val="22"/>
        </w:rPr>
        <w:t>ow, OPDC School 2 Work program</w:t>
      </w:r>
      <w:r w:rsidRPr="00091BF8">
        <w:rPr>
          <w:sz w:val="22"/>
        </w:rPr>
        <w:t xml:space="preserve">, </w:t>
      </w:r>
      <w:r>
        <w:rPr>
          <w:sz w:val="22"/>
        </w:rPr>
        <w:t>Carnegie Boys and Girls Club etc.) and was awarded the Faculty Diversity Award by the Swanson School of Engineering.</w:t>
      </w:r>
    </w:p>
    <w:p w14:paraId="082B17CB" w14:textId="77777777" w:rsidR="009F4DB1" w:rsidRDefault="009F4DB1" w:rsidP="009F4DB1">
      <w:pPr>
        <w:tabs>
          <w:tab w:val="left" w:pos="360"/>
          <w:tab w:val="center" w:pos="4320"/>
          <w:tab w:val="right" w:pos="8640"/>
        </w:tabs>
        <w:contextualSpacing/>
      </w:pPr>
    </w:p>
    <w:p w14:paraId="4A148E07" w14:textId="78B097F2" w:rsidR="00005A7A" w:rsidRDefault="00F37D55" w:rsidP="00532C8F">
      <w:pPr>
        <w:numPr>
          <w:ilvl w:val="0"/>
          <w:numId w:val="1"/>
        </w:numPr>
        <w:tabs>
          <w:tab w:val="left" w:pos="360"/>
          <w:tab w:val="center" w:pos="4320"/>
          <w:tab w:val="right" w:pos="8640"/>
        </w:tabs>
        <w:ind w:hanging="359"/>
        <w:contextualSpacing/>
      </w:pPr>
      <w:r>
        <w:t xml:space="preserve">He is the </w:t>
      </w:r>
      <w:r w:rsidR="003E703E">
        <w:t>Program Director for the Master’s in Sustainable Engineering</w:t>
      </w:r>
      <w:r>
        <w:t xml:space="preserve"> in the Mascaro Center for Sustainable Innovation. In addition to his role he coordinates the “Teach the Teacher” program, a Green Week at Manchester Academic Charter Schoo</w:t>
      </w:r>
      <w:r w:rsidR="003E703E">
        <w:t>l for 75 middle school students. He</w:t>
      </w:r>
      <w:r>
        <w:t xml:space="preserve"> serves as an advisor for Community-Based Research Fellowships, is the Faculty nominator for the University Innovation Fellows and the Faculty Director for the Design EXPO which showcases about 90 design projects and 400 students from multiple disciplines every semester. </w:t>
      </w:r>
    </w:p>
    <w:sectPr w:rsidR="00005A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D8BEB" w14:textId="77777777" w:rsidR="00C96234" w:rsidRDefault="00C96234">
      <w:r>
        <w:separator/>
      </w:r>
    </w:p>
  </w:endnote>
  <w:endnote w:type="continuationSeparator" w:id="0">
    <w:p w14:paraId="54ED7EE8" w14:textId="77777777" w:rsidR="00C96234" w:rsidRDefault="00C9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742DF" w14:textId="77777777" w:rsidR="000567ED" w:rsidRDefault="00056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462D" w14:textId="77777777" w:rsidR="000567ED" w:rsidRDefault="00056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E35F" w14:textId="77777777" w:rsidR="000567ED" w:rsidRDefault="00056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FE723" w14:textId="77777777" w:rsidR="00C96234" w:rsidRDefault="00C96234">
      <w:r>
        <w:separator/>
      </w:r>
    </w:p>
  </w:footnote>
  <w:footnote w:type="continuationSeparator" w:id="0">
    <w:p w14:paraId="7761E598" w14:textId="77777777" w:rsidR="00C96234" w:rsidRDefault="00C96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DD4B2" w14:textId="77777777" w:rsidR="000567ED" w:rsidRDefault="00056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E0328" w14:textId="77777777" w:rsidR="000567ED" w:rsidRDefault="00056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63E82" w14:textId="77777777" w:rsidR="000567ED" w:rsidRDefault="00056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44D"/>
    <w:multiLevelType w:val="hybridMultilevel"/>
    <w:tmpl w:val="C570F8F0"/>
    <w:lvl w:ilvl="0" w:tplc="F684B4B2">
      <w:start w:val="1"/>
      <w:numFmt w:val="decimal"/>
      <w:lvlText w:val="%1."/>
      <w:lvlJc w:val="left"/>
      <w:pPr>
        <w:ind w:left="720" w:hanging="360"/>
      </w:pPr>
      <w:rPr>
        <w:rFonts w:eastAsia="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11B6A"/>
    <w:multiLevelType w:val="multilevel"/>
    <w:tmpl w:val="C6CAC7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2A6706B"/>
    <w:multiLevelType w:val="multilevel"/>
    <w:tmpl w:val="034009A4"/>
    <w:lvl w:ilvl="0">
      <w:start w:val="1"/>
      <w:numFmt w:val="bullet"/>
      <w:lvlText w:val="●"/>
      <w:lvlJc w:val="left"/>
      <w:pPr>
        <w:ind w:left="1440" w:firstLine="1080"/>
      </w:pPr>
      <w:rPr>
        <w:rFonts w:ascii="Arial" w:eastAsia="Arial" w:hAnsi="Arial" w:cs="Arial"/>
        <w:sz w:val="20"/>
      </w:rPr>
    </w:lvl>
    <w:lvl w:ilvl="1">
      <w:start w:val="1"/>
      <w:numFmt w:val="bullet"/>
      <w:lvlText w:val="o"/>
      <w:lvlJc w:val="left"/>
      <w:pPr>
        <w:ind w:left="2160" w:firstLine="1800"/>
      </w:pPr>
      <w:rPr>
        <w:rFonts w:ascii="Arial" w:eastAsia="Arial" w:hAnsi="Arial" w:cs="Arial"/>
        <w:sz w:val="20"/>
      </w:rPr>
    </w:lvl>
    <w:lvl w:ilvl="2">
      <w:start w:val="1"/>
      <w:numFmt w:val="bullet"/>
      <w:lvlText w:val="▪"/>
      <w:lvlJc w:val="left"/>
      <w:pPr>
        <w:ind w:left="2880" w:firstLine="2520"/>
      </w:pPr>
      <w:rPr>
        <w:rFonts w:ascii="Arial" w:eastAsia="Arial" w:hAnsi="Arial" w:cs="Arial"/>
        <w:sz w:val="20"/>
      </w:rPr>
    </w:lvl>
    <w:lvl w:ilvl="3">
      <w:start w:val="1"/>
      <w:numFmt w:val="bullet"/>
      <w:lvlText w:val="▪"/>
      <w:lvlJc w:val="left"/>
      <w:pPr>
        <w:ind w:left="3600" w:firstLine="3240"/>
      </w:pPr>
      <w:rPr>
        <w:rFonts w:ascii="Arial" w:eastAsia="Arial" w:hAnsi="Arial" w:cs="Arial"/>
        <w:sz w:val="20"/>
      </w:rPr>
    </w:lvl>
    <w:lvl w:ilvl="4">
      <w:start w:val="1"/>
      <w:numFmt w:val="bullet"/>
      <w:lvlText w:val="▪"/>
      <w:lvlJc w:val="left"/>
      <w:pPr>
        <w:ind w:left="4320" w:firstLine="3960"/>
      </w:pPr>
      <w:rPr>
        <w:rFonts w:ascii="Arial" w:eastAsia="Arial" w:hAnsi="Arial" w:cs="Arial"/>
        <w:sz w:val="20"/>
      </w:rPr>
    </w:lvl>
    <w:lvl w:ilvl="5">
      <w:start w:val="1"/>
      <w:numFmt w:val="bullet"/>
      <w:lvlText w:val="▪"/>
      <w:lvlJc w:val="left"/>
      <w:pPr>
        <w:ind w:left="5040" w:firstLine="4680"/>
      </w:pPr>
      <w:rPr>
        <w:rFonts w:ascii="Arial" w:eastAsia="Arial" w:hAnsi="Arial" w:cs="Arial"/>
        <w:sz w:val="20"/>
      </w:rPr>
    </w:lvl>
    <w:lvl w:ilvl="6">
      <w:start w:val="1"/>
      <w:numFmt w:val="bullet"/>
      <w:lvlText w:val="▪"/>
      <w:lvlJc w:val="left"/>
      <w:pPr>
        <w:ind w:left="5760" w:firstLine="5400"/>
      </w:pPr>
      <w:rPr>
        <w:rFonts w:ascii="Arial" w:eastAsia="Arial" w:hAnsi="Arial" w:cs="Arial"/>
        <w:sz w:val="20"/>
      </w:rPr>
    </w:lvl>
    <w:lvl w:ilvl="7">
      <w:start w:val="1"/>
      <w:numFmt w:val="bullet"/>
      <w:lvlText w:val="▪"/>
      <w:lvlJc w:val="left"/>
      <w:pPr>
        <w:ind w:left="6480" w:firstLine="6120"/>
      </w:pPr>
      <w:rPr>
        <w:rFonts w:ascii="Arial" w:eastAsia="Arial" w:hAnsi="Arial" w:cs="Arial"/>
        <w:sz w:val="20"/>
      </w:rPr>
    </w:lvl>
    <w:lvl w:ilvl="8">
      <w:start w:val="1"/>
      <w:numFmt w:val="bullet"/>
      <w:lvlText w:val="▪"/>
      <w:lvlJc w:val="left"/>
      <w:pPr>
        <w:ind w:left="7200" w:firstLine="6840"/>
      </w:pPr>
      <w:rPr>
        <w:rFonts w:ascii="Arial" w:eastAsia="Arial" w:hAnsi="Arial" w:cs="Arial"/>
        <w:sz w:val="20"/>
      </w:rPr>
    </w:lvl>
  </w:abstractNum>
  <w:abstractNum w:abstractNumId="3" w15:restartNumberingAfterBreak="0">
    <w:nsid w:val="5F3C3D53"/>
    <w:multiLevelType w:val="multilevel"/>
    <w:tmpl w:val="BC9427E2"/>
    <w:lvl w:ilvl="0">
      <w:start w:val="1"/>
      <w:numFmt w:val="bullet"/>
      <w:lvlText w:val="●"/>
      <w:lvlJc w:val="left"/>
      <w:pPr>
        <w:ind w:left="1440" w:firstLine="1080"/>
      </w:pPr>
      <w:rPr>
        <w:rFonts w:ascii="Arial" w:eastAsia="Arial" w:hAnsi="Arial" w:cs="Arial"/>
        <w:sz w:val="20"/>
      </w:rPr>
    </w:lvl>
    <w:lvl w:ilvl="1">
      <w:start w:val="1"/>
      <w:numFmt w:val="bullet"/>
      <w:lvlText w:val="o"/>
      <w:lvlJc w:val="left"/>
      <w:pPr>
        <w:ind w:left="2160" w:firstLine="1800"/>
      </w:pPr>
      <w:rPr>
        <w:rFonts w:ascii="Arial" w:eastAsia="Arial" w:hAnsi="Arial" w:cs="Arial"/>
        <w:sz w:val="20"/>
      </w:rPr>
    </w:lvl>
    <w:lvl w:ilvl="2">
      <w:start w:val="1"/>
      <w:numFmt w:val="bullet"/>
      <w:lvlText w:val="▪"/>
      <w:lvlJc w:val="left"/>
      <w:pPr>
        <w:ind w:left="2880" w:firstLine="2520"/>
      </w:pPr>
      <w:rPr>
        <w:rFonts w:ascii="Arial" w:eastAsia="Arial" w:hAnsi="Arial" w:cs="Arial"/>
        <w:sz w:val="20"/>
      </w:rPr>
    </w:lvl>
    <w:lvl w:ilvl="3">
      <w:start w:val="1"/>
      <w:numFmt w:val="bullet"/>
      <w:lvlText w:val="▪"/>
      <w:lvlJc w:val="left"/>
      <w:pPr>
        <w:ind w:left="3600" w:firstLine="3240"/>
      </w:pPr>
      <w:rPr>
        <w:rFonts w:ascii="Arial" w:eastAsia="Arial" w:hAnsi="Arial" w:cs="Arial"/>
        <w:sz w:val="20"/>
      </w:rPr>
    </w:lvl>
    <w:lvl w:ilvl="4">
      <w:start w:val="1"/>
      <w:numFmt w:val="bullet"/>
      <w:lvlText w:val="▪"/>
      <w:lvlJc w:val="left"/>
      <w:pPr>
        <w:ind w:left="4320" w:firstLine="3960"/>
      </w:pPr>
      <w:rPr>
        <w:rFonts w:ascii="Arial" w:eastAsia="Arial" w:hAnsi="Arial" w:cs="Arial"/>
        <w:sz w:val="20"/>
      </w:rPr>
    </w:lvl>
    <w:lvl w:ilvl="5">
      <w:start w:val="1"/>
      <w:numFmt w:val="bullet"/>
      <w:lvlText w:val="▪"/>
      <w:lvlJc w:val="left"/>
      <w:pPr>
        <w:ind w:left="5040" w:firstLine="4680"/>
      </w:pPr>
      <w:rPr>
        <w:rFonts w:ascii="Arial" w:eastAsia="Arial" w:hAnsi="Arial" w:cs="Arial"/>
        <w:sz w:val="20"/>
      </w:rPr>
    </w:lvl>
    <w:lvl w:ilvl="6">
      <w:start w:val="1"/>
      <w:numFmt w:val="bullet"/>
      <w:lvlText w:val="▪"/>
      <w:lvlJc w:val="left"/>
      <w:pPr>
        <w:ind w:left="5760" w:firstLine="5400"/>
      </w:pPr>
      <w:rPr>
        <w:rFonts w:ascii="Arial" w:eastAsia="Arial" w:hAnsi="Arial" w:cs="Arial"/>
        <w:sz w:val="20"/>
      </w:rPr>
    </w:lvl>
    <w:lvl w:ilvl="7">
      <w:start w:val="1"/>
      <w:numFmt w:val="bullet"/>
      <w:lvlText w:val="▪"/>
      <w:lvlJc w:val="left"/>
      <w:pPr>
        <w:ind w:left="6480" w:firstLine="6120"/>
      </w:pPr>
      <w:rPr>
        <w:rFonts w:ascii="Arial" w:eastAsia="Arial" w:hAnsi="Arial" w:cs="Arial"/>
        <w:sz w:val="20"/>
      </w:rPr>
    </w:lvl>
    <w:lvl w:ilvl="8">
      <w:start w:val="1"/>
      <w:numFmt w:val="bullet"/>
      <w:lvlText w:val="▪"/>
      <w:lvlJc w:val="left"/>
      <w:pPr>
        <w:ind w:left="7200" w:firstLine="6840"/>
      </w:pPr>
      <w:rPr>
        <w:rFonts w:ascii="Arial" w:eastAsia="Arial" w:hAnsi="Arial" w:cs="Arial"/>
        <w:sz w:val="20"/>
      </w:rPr>
    </w:lvl>
  </w:abstractNum>
  <w:abstractNum w:abstractNumId="4" w15:restartNumberingAfterBreak="0">
    <w:nsid w:val="62F81DAF"/>
    <w:multiLevelType w:val="hybridMultilevel"/>
    <w:tmpl w:val="CDA8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D12B0B"/>
    <w:multiLevelType w:val="multilevel"/>
    <w:tmpl w:val="10AE591C"/>
    <w:lvl w:ilvl="0">
      <w:start w:val="1"/>
      <w:numFmt w:val="decimal"/>
      <w:lvlText w:val="%1."/>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1D"/>
    <w:rsid w:val="00005A7A"/>
    <w:rsid w:val="0002787B"/>
    <w:rsid w:val="000532BF"/>
    <w:rsid w:val="000567ED"/>
    <w:rsid w:val="00057548"/>
    <w:rsid w:val="00083EEE"/>
    <w:rsid w:val="00091BF8"/>
    <w:rsid w:val="00110424"/>
    <w:rsid w:val="0013424D"/>
    <w:rsid w:val="00184E95"/>
    <w:rsid w:val="00187687"/>
    <w:rsid w:val="00190ACC"/>
    <w:rsid w:val="0019481E"/>
    <w:rsid w:val="001E15D2"/>
    <w:rsid w:val="001E314D"/>
    <w:rsid w:val="001F4F2A"/>
    <w:rsid w:val="00211BC9"/>
    <w:rsid w:val="00237AE0"/>
    <w:rsid w:val="00240B67"/>
    <w:rsid w:val="002415E9"/>
    <w:rsid w:val="002C131C"/>
    <w:rsid w:val="002C40EC"/>
    <w:rsid w:val="002F15E7"/>
    <w:rsid w:val="00353B26"/>
    <w:rsid w:val="003A6245"/>
    <w:rsid w:val="003C53D1"/>
    <w:rsid w:val="003E703E"/>
    <w:rsid w:val="003E77CE"/>
    <w:rsid w:val="00416DE8"/>
    <w:rsid w:val="004379D9"/>
    <w:rsid w:val="00445E91"/>
    <w:rsid w:val="004A6D32"/>
    <w:rsid w:val="004B0370"/>
    <w:rsid w:val="004D7685"/>
    <w:rsid w:val="00532C8F"/>
    <w:rsid w:val="00546624"/>
    <w:rsid w:val="00580D97"/>
    <w:rsid w:val="005E0328"/>
    <w:rsid w:val="005F3C84"/>
    <w:rsid w:val="005F50D5"/>
    <w:rsid w:val="00633FFF"/>
    <w:rsid w:val="00667C84"/>
    <w:rsid w:val="00727352"/>
    <w:rsid w:val="0076433B"/>
    <w:rsid w:val="007947BD"/>
    <w:rsid w:val="007972D3"/>
    <w:rsid w:val="007F7BF0"/>
    <w:rsid w:val="00867851"/>
    <w:rsid w:val="008F50EA"/>
    <w:rsid w:val="009035C2"/>
    <w:rsid w:val="0093324D"/>
    <w:rsid w:val="009346CA"/>
    <w:rsid w:val="0094439F"/>
    <w:rsid w:val="00964D87"/>
    <w:rsid w:val="009B63AF"/>
    <w:rsid w:val="009F4DB1"/>
    <w:rsid w:val="00A034C3"/>
    <w:rsid w:val="00A03D52"/>
    <w:rsid w:val="00A41FD0"/>
    <w:rsid w:val="00A62E40"/>
    <w:rsid w:val="00AB32CE"/>
    <w:rsid w:val="00B038C5"/>
    <w:rsid w:val="00B0725F"/>
    <w:rsid w:val="00BF2104"/>
    <w:rsid w:val="00C90EB7"/>
    <w:rsid w:val="00C96234"/>
    <w:rsid w:val="00CA74FE"/>
    <w:rsid w:val="00CE6237"/>
    <w:rsid w:val="00DB23F2"/>
    <w:rsid w:val="00DC1F52"/>
    <w:rsid w:val="00DC2C83"/>
    <w:rsid w:val="00DC4342"/>
    <w:rsid w:val="00DF6778"/>
    <w:rsid w:val="00E2441D"/>
    <w:rsid w:val="00EC7C94"/>
    <w:rsid w:val="00EF5844"/>
    <w:rsid w:val="00F12B4A"/>
    <w:rsid w:val="00F37D55"/>
    <w:rsid w:val="00F62737"/>
    <w:rsid w:val="00F628F0"/>
    <w:rsid w:val="00F94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55F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tabs>
        <w:tab w:val="left" w:pos="360"/>
        <w:tab w:val="left" w:pos="4680"/>
      </w:tab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customStyle="1" w:styleId="NoSpacing1">
    <w:name w:val="No Spacing1"/>
    <w:uiPriority w:val="1"/>
    <w:qFormat/>
    <w:rsid w:val="00EF5844"/>
    <w:rPr>
      <w:rFonts w:ascii="Calibri" w:eastAsia="SimSun" w:hAnsi="Calibri"/>
      <w:color w:val="auto"/>
      <w:sz w:val="22"/>
      <w:szCs w:val="22"/>
      <w:lang w:eastAsia="zh-CN"/>
    </w:rPr>
  </w:style>
  <w:style w:type="paragraph" w:styleId="ListParagraph">
    <w:name w:val="List Paragraph"/>
    <w:basedOn w:val="Normal"/>
    <w:uiPriority w:val="34"/>
    <w:qFormat/>
    <w:rsid w:val="00EF5844"/>
    <w:pPr>
      <w:ind w:left="720"/>
      <w:contextualSpacing/>
    </w:pPr>
  </w:style>
  <w:style w:type="character" w:customStyle="1" w:styleId="apple-style-span">
    <w:name w:val="apple-style-span"/>
    <w:basedOn w:val="DefaultParagraphFont"/>
    <w:rsid w:val="00EF5844"/>
  </w:style>
  <w:style w:type="character" w:styleId="Strong">
    <w:name w:val="Strong"/>
    <w:uiPriority w:val="22"/>
    <w:qFormat/>
    <w:rsid w:val="00EF5844"/>
    <w:rPr>
      <w:b/>
      <w:bCs/>
    </w:rPr>
  </w:style>
  <w:style w:type="character" w:customStyle="1" w:styleId="apple-converted-space">
    <w:name w:val="apple-converted-space"/>
    <w:basedOn w:val="DefaultParagraphFont"/>
    <w:rsid w:val="00EF5844"/>
  </w:style>
  <w:style w:type="paragraph" w:styleId="Header">
    <w:name w:val="header"/>
    <w:basedOn w:val="Normal"/>
    <w:link w:val="HeaderChar"/>
    <w:uiPriority w:val="99"/>
    <w:unhideWhenUsed/>
    <w:rsid w:val="0002787B"/>
    <w:pPr>
      <w:tabs>
        <w:tab w:val="center" w:pos="4680"/>
        <w:tab w:val="right" w:pos="9360"/>
      </w:tabs>
    </w:pPr>
  </w:style>
  <w:style w:type="character" w:customStyle="1" w:styleId="HeaderChar">
    <w:name w:val="Header Char"/>
    <w:basedOn w:val="DefaultParagraphFont"/>
    <w:link w:val="Header"/>
    <w:uiPriority w:val="99"/>
    <w:rsid w:val="0002787B"/>
  </w:style>
  <w:style w:type="paragraph" w:styleId="Footer">
    <w:name w:val="footer"/>
    <w:basedOn w:val="Normal"/>
    <w:link w:val="FooterChar"/>
    <w:uiPriority w:val="99"/>
    <w:unhideWhenUsed/>
    <w:rsid w:val="0002787B"/>
    <w:pPr>
      <w:tabs>
        <w:tab w:val="center" w:pos="4680"/>
        <w:tab w:val="right" w:pos="9360"/>
      </w:tabs>
    </w:pPr>
  </w:style>
  <w:style w:type="character" w:customStyle="1" w:styleId="FooterChar">
    <w:name w:val="Footer Char"/>
    <w:basedOn w:val="DefaultParagraphFont"/>
    <w:link w:val="Footer"/>
    <w:uiPriority w:val="99"/>
    <w:rsid w:val="0002787B"/>
  </w:style>
  <w:style w:type="character" w:styleId="Hyperlink">
    <w:name w:val="Hyperlink"/>
    <w:basedOn w:val="DefaultParagraphFont"/>
    <w:uiPriority w:val="99"/>
    <w:unhideWhenUsed/>
    <w:rsid w:val="00190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NSF_Biosketch_Template_UG.2015.doc.docx</vt:lpstr>
    </vt:vector>
  </TitlesOfParts>
  <Company>University of Pittsburgh</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NSF_Biosketch_Template_UG.2015.doc.docx</dc:title>
  <dc:creator>David Sanchez</dc:creator>
  <cp:lastModifiedBy>David Sanchez</cp:lastModifiedBy>
  <cp:revision>2</cp:revision>
  <cp:lastPrinted>2015-10-26T17:25:00Z</cp:lastPrinted>
  <dcterms:created xsi:type="dcterms:W3CDTF">2019-03-18T20:54:00Z</dcterms:created>
  <dcterms:modified xsi:type="dcterms:W3CDTF">2019-03-18T20:54:00Z</dcterms:modified>
</cp:coreProperties>
</file>